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7"/>
        <w:gridCol w:w="8279"/>
        <w:gridCol w:w="5072"/>
      </w:tblGrid>
      <w:tr w:rsidR="00013C9A" w:rsidRPr="00146259" w14:paraId="0E9B574A" w14:textId="77777777" w:rsidTr="00673858">
        <w:tc>
          <w:tcPr>
            <w:tcW w:w="662" w:type="pct"/>
            <w:vAlign w:val="center"/>
          </w:tcPr>
          <w:p w14:paraId="67DC4CA4" w14:textId="77777777" w:rsidR="00013C9A" w:rsidRPr="00146259" w:rsidRDefault="00013C9A" w:rsidP="00673858">
            <w:pPr>
              <w:spacing w:line="1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Week</w:t>
            </w:r>
          </w:p>
        </w:tc>
        <w:tc>
          <w:tcPr>
            <w:tcW w:w="2690" w:type="pct"/>
            <w:vAlign w:val="center"/>
          </w:tcPr>
          <w:p w14:paraId="097516AF" w14:textId="343648A4" w:rsidR="00013C9A" w:rsidRPr="00146259" w:rsidRDefault="00013C9A" w:rsidP="00673858">
            <w:pPr>
              <w:spacing w:line="1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Content</w:t>
            </w:r>
          </w:p>
        </w:tc>
        <w:tc>
          <w:tcPr>
            <w:tcW w:w="1648" w:type="pct"/>
            <w:vAlign w:val="center"/>
          </w:tcPr>
          <w:p w14:paraId="6BF3E8A6" w14:textId="77777777" w:rsidR="00013C9A" w:rsidRPr="00146259" w:rsidRDefault="00013C9A" w:rsidP="00673858">
            <w:pPr>
              <w:spacing w:line="1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Speaker</w:t>
            </w:r>
          </w:p>
        </w:tc>
      </w:tr>
      <w:tr w:rsidR="00013C9A" w:rsidRPr="00146259" w14:paraId="30F19A06" w14:textId="77777777" w:rsidTr="00673858">
        <w:tc>
          <w:tcPr>
            <w:tcW w:w="662" w:type="pct"/>
            <w:vAlign w:val="center"/>
          </w:tcPr>
          <w:p w14:paraId="78705F83" w14:textId="2FAF7538" w:rsidR="00013C9A" w:rsidRPr="00146259" w:rsidRDefault="00146259" w:rsidP="00673858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sz w:val="20"/>
                <w:szCs w:val="21"/>
              </w:rPr>
              <w:t>2025.2.19</w:t>
            </w:r>
          </w:p>
        </w:tc>
        <w:tc>
          <w:tcPr>
            <w:tcW w:w="2690" w:type="pct"/>
            <w:vAlign w:val="center"/>
          </w:tcPr>
          <w:p w14:paraId="215D7407" w14:textId="2CF751E4" w:rsidR="00013C9A" w:rsidRPr="00146259" w:rsidRDefault="00013C9A" w:rsidP="00673858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 xml:space="preserve">The Full Lifecycle of Drug </w:t>
            </w:r>
            <w:r w:rsidR="006B5748" w:rsidRPr="00146259">
              <w:rPr>
                <w:rFonts w:ascii="Times New Roman" w:hAnsi="Times New Roman" w:cs="Times New Roman"/>
                <w:sz w:val="20"/>
                <w:szCs w:val="21"/>
              </w:rPr>
              <w:t xml:space="preserve">Discovery &amp; </w:t>
            </w: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Development</w:t>
            </w:r>
          </w:p>
        </w:tc>
        <w:tc>
          <w:tcPr>
            <w:tcW w:w="1648" w:type="pct"/>
            <w:vAlign w:val="center"/>
          </w:tcPr>
          <w:p w14:paraId="1938F87A" w14:textId="77777777" w:rsidR="00013C9A" w:rsidRPr="00146259" w:rsidRDefault="00013C9A" w:rsidP="00673858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Qingfeng He</w:t>
            </w:r>
          </w:p>
        </w:tc>
      </w:tr>
      <w:tr w:rsidR="00013C9A" w:rsidRPr="00146259" w14:paraId="27F04F34" w14:textId="77777777" w:rsidTr="00673858">
        <w:tc>
          <w:tcPr>
            <w:tcW w:w="662" w:type="pct"/>
            <w:vAlign w:val="center"/>
          </w:tcPr>
          <w:p w14:paraId="3FAEAB0D" w14:textId="05DC2697" w:rsidR="00013C9A" w:rsidRPr="00146259" w:rsidRDefault="00146259" w:rsidP="00673858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sz w:val="20"/>
                <w:szCs w:val="21"/>
              </w:rPr>
              <w:t>2025.2.26</w:t>
            </w:r>
          </w:p>
        </w:tc>
        <w:tc>
          <w:tcPr>
            <w:tcW w:w="2690" w:type="pct"/>
            <w:vAlign w:val="center"/>
          </w:tcPr>
          <w:p w14:paraId="3A456A77" w14:textId="031FC66B" w:rsidR="00013C9A" w:rsidRPr="00146259" w:rsidRDefault="00E12200" w:rsidP="00673858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Non</w:t>
            </w:r>
            <w:r w:rsidR="00013C9A" w:rsidRPr="00146259">
              <w:rPr>
                <w:rFonts w:ascii="Times New Roman" w:hAnsi="Times New Roman" w:cs="Times New Roman"/>
                <w:sz w:val="20"/>
                <w:szCs w:val="21"/>
              </w:rPr>
              <w:t>clinical Results Analysis and Considerations</w:t>
            </w: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: Part I</w:t>
            </w:r>
          </w:p>
        </w:tc>
        <w:tc>
          <w:tcPr>
            <w:tcW w:w="1648" w:type="pct"/>
            <w:vAlign w:val="center"/>
          </w:tcPr>
          <w:p w14:paraId="14122156" w14:textId="77777777" w:rsidR="00013C9A" w:rsidRPr="00146259" w:rsidRDefault="00013C9A" w:rsidP="00673858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Qingfeng He</w:t>
            </w:r>
          </w:p>
        </w:tc>
      </w:tr>
      <w:tr w:rsidR="00E12200" w:rsidRPr="00146259" w14:paraId="23CA0A62" w14:textId="77777777" w:rsidTr="00673858">
        <w:tc>
          <w:tcPr>
            <w:tcW w:w="662" w:type="pct"/>
            <w:vAlign w:val="center"/>
          </w:tcPr>
          <w:p w14:paraId="491B3EB4" w14:textId="2F6E4BDF" w:rsidR="00E12200" w:rsidRPr="00146259" w:rsidRDefault="00146259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sz w:val="20"/>
                <w:szCs w:val="21"/>
              </w:rPr>
              <w:t>2025.3.5</w:t>
            </w:r>
          </w:p>
        </w:tc>
        <w:tc>
          <w:tcPr>
            <w:tcW w:w="2690" w:type="pct"/>
            <w:vAlign w:val="center"/>
          </w:tcPr>
          <w:p w14:paraId="06FA2E20" w14:textId="27AB5671" w:rsidR="00E12200" w:rsidRPr="00146259" w:rsidRDefault="00E12200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Nonclinical Results Analysis and Considerations: Part II</w:t>
            </w:r>
          </w:p>
        </w:tc>
        <w:tc>
          <w:tcPr>
            <w:tcW w:w="1648" w:type="pct"/>
            <w:vAlign w:val="center"/>
          </w:tcPr>
          <w:p w14:paraId="46C83660" w14:textId="77777777" w:rsidR="00E12200" w:rsidRPr="00146259" w:rsidRDefault="00E12200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Qingfeng He</w:t>
            </w:r>
          </w:p>
        </w:tc>
      </w:tr>
      <w:tr w:rsidR="00E12200" w:rsidRPr="00146259" w14:paraId="0699F4BA" w14:textId="77777777" w:rsidTr="00673858">
        <w:tc>
          <w:tcPr>
            <w:tcW w:w="662" w:type="pct"/>
            <w:vAlign w:val="center"/>
          </w:tcPr>
          <w:p w14:paraId="18FD1C15" w14:textId="53FF6587" w:rsidR="00E12200" w:rsidRPr="00146259" w:rsidRDefault="00146259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sz w:val="20"/>
                <w:szCs w:val="21"/>
              </w:rPr>
              <w:t>2025.3.12</w:t>
            </w:r>
          </w:p>
        </w:tc>
        <w:tc>
          <w:tcPr>
            <w:tcW w:w="2690" w:type="pct"/>
            <w:vAlign w:val="center"/>
          </w:tcPr>
          <w:p w14:paraId="5352C64F" w14:textId="54EBFE04" w:rsidR="00E12200" w:rsidRPr="00146259" w:rsidRDefault="003213F1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 xml:space="preserve">Introduction to Clinical Drug Metabolism Kinetics </w:t>
            </w:r>
          </w:p>
        </w:tc>
        <w:tc>
          <w:tcPr>
            <w:tcW w:w="1648" w:type="pct"/>
            <w:vAlign w:val="center"/>
          </w:tcPr>
          <w:p w14:paraId="298E94CD" w14:textId="77777777" w:rsidR="00E12200" w:rsidRPr="00146259" w:rsidRDefault="00E12200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Qingfeng He</w:t>
            </w:r>
          </w:p>
        </w:tc>
      </w:tr>
      <w:tr w:rsidR="00E12200" w:rsidRPr="00146259" w14:paraId="067DA049" w14:textId="77777777" w:rsidTr="00673858">
        <w:tc>
          <w:tcPr>
            <w:tcW w:w="662" w:type="pct"/>
            <w:vAlign w:val="center"/>
          </w:tcPr>
          <w:p w14:paraId="5B4E37A5" w14:textId="4C0F19C3" w:rsidR="00146259" w:rsidRPr="00146259" w:rsidRDefault="00146259" w:rsidP="00146259">
            <w:pPr>
              <w:spacing w:line="160" w:lineRule="atLeast"/>
              <w:jc w:val="center"/>
              <w:rPr>
                <w:rFonts w:ascii="Times New Roman" w:hAnsi="Times New Roman" w:cs="Times New Roman" w:hint="eastAsia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sz w:val="20"/>
                <w:szCs w:val="21"/>
              </w:rPr>
              <w:t>2025.3.19</w:t>
            </w:r>
          </w:p>
        </w:tc>
        <w:tc>
          <w:tcPr>
            <w:tcW w:w="2690" w:type="pct"/>
            <w:vAlign w:val="center"/>
          </w:tcPr>
          <w:p w14:paraId="5FDBCE72" w14:textId="7A46A129" w:rsidR="00E12200" w:rsidRPr="00146259" w:rsidRDefault="003213F1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Introduction to Clinical Drug Effect Kinetics</w:t>
            </w:r>
          </w:p>
        </w:tc>
        <w:tc>
          <w:tcPr>
            <w:tcW w:w="1648" w:type="pct"/>
            <w:vAlign w:val="center"/>
          </w:tcPr>
          <w:p w14:paraId="0E8BD25E" w14:textId="77777777" w:rsidR="00E12200" w:rsidRPr="00146259" w:rsidRDefault="00E12200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Qingfeng He</w:t>
            </w:r>
          </w:p>
        </w:tc>
      </w:tr>
      <w:tr w:rsidR="00E12200" w:rsidRPr="00146259" w14:paraId="082509C9" w14:textId="77777777" w:rsidTr="00673858">
        <w:tc>
          <w:tcPr>
            <w:tcW w:w="662" w:type="pct"/>
            <w:vAlign w:val="center"/>
          </w:tcPr>
          <w:p w14:paraId="1C7AC0ED" w14:textId="167B9C38" w:rsidR="00E12200" w:rsidRPr="00146259" w:rsidRDefault="00146259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sz w:val="20"/>
                <w:szCs w:val="21"/>
              </w:rPr>
              <w:t>2025.3.26</w:t>
            </w:r>
          </w:p>
        </w:tc>
        <w:tc>
          <w:tcPr>
            <w:tcW w:w="2690" w:type="pct"/>
            <w:vAlign w:val="center"/>
          </w:tcPr>
          <w:p w14:paraId="1D076CC1" w14:textId="67E87A92" w:rsidR="00E12200" w:rsidRPr="00146259" w:rsidRDefault="00D5209C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Introduction</w:t>
            </w:r>
            <w:r w:rsidR="003213F1" w:rsidRPr="00146259">
              <w:rPr>
                <w:rFonts w:ascii="Times New Roman" w:hAnsi="Times New Roman" w:cs="Times New Roman"/>
                <w:sz w:val="20"/>
                <w:szCs w:val="21"/>
              </w:rPr>
              <w:t xml:space="preserve"> of Clinical </w:t>
            </w: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Study</w:t>
            </w:r>
          </w:p>
        </w:tc>
        <w:tc>
          <w:tcPr>
            <w:tcW w:w="1648" w:type="pct"/>
            <w:vAlign w:val="center"/>
          </w:tcPr>
          <w:p w14:paraId="40E3F4EA" w14:textId="77777777" w:rsidR="00E12200" w:rsidRPr="00146259" w:rsidRDefault="00E12200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Qingfeng He</w:t>
            </w:r>
          </w:p>
        </w:tc>
      </w:tr>
      <w:tr w:rsidR="00E12200" w:rsidRPr="00146259" w14:paraId="5FD151D3" w14:textId="77777777" w:rsidTr="00673858">
        <w:tc>
          <w:tcPr>
            <w:tcW w:w="662" w:type="pct"/>
            <w:vAlign w:val="center"/>
          </w:tcPr>
          <w:p w14:paraId="0FF51121" w14:textId="62FA172C" w:rsidR="00E12200" w:rsidRPr="00146259" w:rsidRDefault="00146259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sz w:val="20"/>
                <w:szCs w:val="21"/>
              </w:rPr>
              <w:t>2025.4.2</w:t>
            </w:r>
          </w:p>
        </w:tc>
        <w:tc>
          <w:tcPr>
            <w:tcW w:w="2690" w:type="pct"/>
            <w:vAlign w:val="center"/>
          </w:tcPr>
          <w:p w14:paraId="27D91405" w14:textId="37087A64" w:rsidR="00E12200" w:rsidRPr="00146259" w:rsidRDefault="00A80A68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 xml:space="preserve">Clinical Pharmacology Considerations for Drugs Used in Cancers: Taking Trastuzumab </w:t>
            </w:r>
            <w:proofErr w:type="spellStart"/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Deruxtecan</w:t>
            </w:r>
            <w:proofErr w:type="spellEnd"/>
            <w:r w:rsidRPr="00146259">
              <w:rPr>
                <w:rFonts w:ascii="Times New Roman" w:hAnsi="Times New Roman" w:cs="Times New Roman"/>
                <w:sz w:val="20"/>
                <w:szCs w:val="21"/>
              </w:rPr>
              <w:t xml:space="preserve"> as an Example Part I (A milestone for Breast Cancer Therapy)</w:t>
            </w:r>
          </w:p>
        </w:tc>
        <w:tc>
          <w:tcPr>
            <w:tcW w:w="1648" w:type="pct"/>
            <w:vAlign w:val="center"/>
          </w:tcPr>
          <w:p w14:paraId="4DE1C288" w14:textId="020C3CFB" w:rsidR="00E12200" w:rsidRPr="00146259" w:rsidRDefault="00C32410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Qingfeng He</w:t>
            </w:r>
          </w:p>
        </w:tc>
      </w:tr>
      <w:tr w:rsidR="00E12200" w:rsidRPr="00146259" w14:paraId="2742F1A3" w14:textId="77777777" w:rsidTr="00673858">
        <w:tc>
          <w:tcPr>
            <w:tcW w:w="662" w:type="pct"/>
            <w:vAlign w:val="center"/>
          </w:tcPr>
          <w:p w14:paraId="7C3CFF90" w14:textId="09DCB449" w:rsidR="00E12200" w:rsidRPr="00146259" w:rsidRDefault="00146259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sz w:val="20"/>
                <w:szCs w:val="21"/>
              </w:rPr>
              <w:t>2025.</w:t>
            </w:r>
            <w:r w:rsidR="00067C40">
              <w:rPr>
                <w:rFonts w:ascii="Times New Roman" w:hAnsi="Times New Roman" w:cs="Times New Roman" w:hint="eastAsia"/>
                <w:sz w:val="20"/>
                <w:szCs w:val="21"/>
              </w:rPr>
              <w:t>4.9</w:t>
            </w:r>
          </w:p>
        </w:tc>
        <w:tc>
          <w:tcPr>
            <w:tcW w:w="2690" w:type="pct"/>
            <w:vAlign w:val="center"/>
          </w:tcPr>
          <w:p w14:paraId="2C52F4E9" w14:textId="152EF9F7" w:rsidR="00E12200" w:rsidRPr="00146259" w:rsidRDefault="00E12200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 xml:space="preserve">Clinical Pharmacology Considerations for Drugs Used in </w:t>
            </w:r>
            <w:r w:rsidR="00A80A68" w:rsidRPr="00146259">
              <w:rPr>
                <w:rFonts w:ascii="Times New Roman" w:hAnsi="Times New Roman" w:cs="Times New Roman"/>
                <w:sz w:val="20"/>
                <w:szCs w:val="21"/>
              </w:rPr>
              <w:t>Cancers</w:t>
            </w: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 xml:space="preserve">: Taking </w:t>
            </w:r>
            <w:r w:rsidR="00A80A68" w:rsidRPr="00146259">
              <w:rPr>
                <w:rFonts w:ascii="Times New Roman" w:hAnsi="Times New Roman" w:cs="Times New Roman"/>
                <w:sz w:val="20"/>
                <w:szCs w:val="21"/>
              </w:rPr>
              <w:t xml:space="preserve">Trastuzumab </w:t>
            </w:r>
            <w:proofErr w:type="spellStart"/>
            <w:r w:rsidR="00A80A68" w:rsidRPr="00146259">
              <w:rPr>
                <w:rFonts w:ascii="Times New Roman" w:hAnsi="Times New Roman" w:cs="Times New Roman"/>
                <w:sz w:val="20"/>
                <w:szCs w:val="21"/>
              </w:rPr>
              <w:t>Deruxtecan</w:t>
            </w:r>
            <w:proofErr w:type="spellEnd"/>
            <w:r w:rsidRPr="00146259">
              <w:rPr>
                <w:rFonts w:ascii="Times New Roman" w:hAnsi="Times New Roman" w:cs="Times New Roman"/>
                <w:sz w:val="20"/>
                <w:szCs w:val="21"/>
              </w:rPr>
              <w:t xml:space="preserve"> as an Example</w:t>
            </w:r>
            <w:r w:rsidR="00A80A68" w:rsidRPr="00146259">
              <w:rPr>
                <w:rFonts w:ascii="Times New Roman" w:hAnsi="Times New Roman" w:cs="Times New Roman"/>
                <w:sz w:val="20"/>
                <w:szCs w:val="21"/>
              </w:rPr>
              <w:t xml:space="preserve"> Part II (A milestone for Breast Cancer Therapy)</w:t>
            </w:r>
          </w:p>
        </w:tc>
        <w:tc>
          <w:tcPr>
            <w:tcW w:w="1648" w:type="pct"/>
            <w:vAlign w:val="center"/>
          </w:tcPr>
          <w:p w14:paraId="058A463F" w14:textId="77777777" w:rsidR="00E12200" w:rsidRPr="00146259" w:rsidRDefault="00E12200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Qingfeng He</w:t>
            </w:r>
          </w:p>
        </w:tc>
      </w:tr>
      <w:tr w:rsidR="00E12200" w:rsidRPr="00146259" w14:paraId="5D10F5E3" w14:textId="77777777" w:rsidTr="00673858">
        <w:tc>
          <w:tcPr>
            <w:tcW w:w="662" w:type="pct"/>
            <w:vAlign w:val="center"/>
          </w:tcPr>
          <w:p w14:paraId="4E3CC3CB" w14:textId="2EEAEFF9" w:rsidR="00E12200" w:rsidRPr="00146259" w:rsidRDefault="00067C40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sz w:val="20"/>
                <w:szCs w:val="21"/>
              </w:rPr>
              <w:t>2025.4.16</w:t>
            </w:r>
          </w:p>
        </w:tc>
        <w:tc>
          <w:tcPr>
            <w:tcW w:w="2690" w:type="pct"/>
            <w:vAlign w:val="center"/>
          </w:tcPr>
          <w:p w14:paraId="33B8810E" w14:textId="3AE640C8" w:rsidR="00E12200" w:rsidRPr="00146259" w:rsidRDefault="00A80A68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Clinical Pharmacology Considerations for Drugs Used in Cancers: Taking Sotorasib as an Example (Undruggable to Druggable to Rejection)</w:t>
            </w:r>
          </w:p>
        </w:tc>
        <w:tc>
          <w:tcPr>
            <w:tcW w:w="1648" w:type="pct"/>
            <w:vAlign w:val="center"/>
          </w:tcPr>
          <w:p w14:paraId="483BD745" w14:textId="77777777" w:rsidR="00E12200" w:rsidRPr="00146259" w:rsidRDefault="00E12200" w:rsidP="00E1220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Qingfeng He</w:t>
            </w:r>
          </w:p>
        </w:tc>
      </w:tr>
      <w:tr w:rsidR="00067C40" w:rsidRPr="00146259" w14:paraId="4B8B3C80" w14:textId="77777777" w:rsidTr="00673858">
        <w:tc>
          <w:tcPr>
            <w:tcW w:w="662" w:type="pct"/>
            <w:vAlign w:val="center"/>
          </w:tcPr>
          <w:p w14:paraId="6EB5FB06" w14:textId="1A703070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067C40">
              <w:rPr>
                <w:rFonts w:ascii="Times New Roman" w:hAnsi="Times New Roman" w:cs="Times New Roman" w:hint="eastAsia"/>
                <w:sz w:val="20"/>
                <w:szCs w:val="21"/>
              </w:rPr>
              <w:t>2025.4.23</w:t>
            </w:r>
          </w:p>
        </w:tc>
        <w:tc>
          <w:tcPr>
            <w:tcW w:w="2690" w:type="pct"/>
            <w:vAlign w:val="center"/>
          </w:tcPr>
          <w:p w14:paraId="24DF45E8" w14:textId="6BBB68C4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Clinical Pharmacology Considerations for Drugs Used in Nervous System Diseases (Part 2): Taking Asenapine as an Example</w:t>
            </w:r>
          </w:p>
        </w:tc>
        <w:tc>
          <w:tcPr>
            <w:tcW w:w="1648" w:type="pct"/>
            <w:vAlign w:val="center"/>
          </w:tcPr>
          <w:p w14:paraId="2489AB9A" w14:textId="77777777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Qingfeng He</w:t>
            </w:r>
          </w:p>
        </w:tc>
      </w:tr>
      <w:tr w:rsidR="00067C40" w:rsidRPr="00146259" w14:paraId="6CB7763A" w14:textId="77777777" w:rsidTr="00673858">
        <w:tc>
          <w:tcPr>
            <w:tcW w:w="662" w:type="pct"/>
            <w:vAlign w:val="center"/>
          </w:tcPr>
          <w:p w14:paraId="379CD397" w14:textId="3FB50CFC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sz w:val="20"/>
                <w:szCs w:val="21"/>
              </w:rPr>
              <w:t>2025.4.30</w:t>
            </w:r>
          </w:p>
        </w:tc>
        <w:tc>
          <w:tcPr>
            <w:tcW w:w="2690" w:type="pct"/>
            <w:vAlign w:val="center"/>
          </w:tcPr>
          <w:p w14:paraId="3CE44109" w14:textId="0FAF05EA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Clinical Pharmacology Considerations for Drugs Used in Endocrine System Diseases (Part 1): Taking GLP-1 Receptor Agonists as an Example</w:t>
            </w:r>
          </w:p>
        </w:tc>
        <w:tc>
          <w:tcPr>
            <w:tcW w:w="1648" w:type="pct"/>
            <w:vAlign w:val="center"/>
          </w:tcPr>
          <w:p w14:paraId="1B9FD07C" w14:textId="77777777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Qingfeng He</w:t>
            </w:r>
          </w:p>
        </w:tc>
      </w:tr>
      <w:tr w:rsidR="00067C40" w:rsidRPr="00146259" w14:paraId="77BBA998" w14:textId="77777777" w:rsidTr="00673858">
        <w:tc>
          <w:tcPr>
            <w:tcW w:w="662" w:type="pct"/>
            <w:vAlign w:val="center"/>
          </w:tcPr>
          <w:p w14:paraId="553F6F6D" w14:textId="1C1CBE36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sz w:val="20"/>
                <w:szCs w:val="21"/>
              </w:rPr>
              <w:t>2025.5.7</w:t>
            </w:r>
          </w:p>
        </w:tc>
        <w:tc>
          <w:tcPr>
            <w:tcW w:w="2690" w:type="pct"/>
            <w:vAlign w:val="center"/>
          </w:tcPr>
          <w:p w14:paraId="6D36452B" w14:textId="4882AC43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Clinical Pharmacology Considerations for Drugs Used in Endocrine System Diseases (Part 2): Taking SGLT-2 Receptor Inhibitors as an Example</w:t>
            </w:r>
          </w:p>
        </w:tc>
        <w:tc>
          <w:tcPr>
            <w:tcW w:w="1648" w:type="pct"/>
            <w:vAlign w:val="center"/>
          </w:tcPr>
          <w:p w14:paraId="56087017" w14:textId="77777777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Qingfeng He</w:t>
            </w:r>
          </w:p>
        </w:tc>
      </w:tr>
      <w:tr w:rsidR="00067C40" w:rsidRPr="00146259" w14:paraId="29287D80" w14:textId="77777777" w:rsidTr="00673858">
        <w:tc>
          <w:tcPr>
            <w:tcW w:w="662" w:type="pct"/>
            <w:vAlign w:val="center"/>
          </w:tcPr>
          <w:p w14:paraId="75662214" w14:textId="0E315BD7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sz w:val="20"/>
                <w:szCs w:val="21"/>
              </w:rPr>
              <w:t>2025.5.14</w:t>
            </w:r>
          </w:p>
        </w:tc>
        <w:tc>
          <w:tcPr>
            <w:tcW w:w="2690" w:type="pct"/>
            <w:vAlign w:val="center"/>
          </w:tcPr>
          <w:p w14:paraId="56FCA80A" w14:textId="58176067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Clinical Pharmacology Considerations for Drugs Used in Respiratory System Diseases: Taking Nirmatrevir/Ritonavir as an Example</w:t>
            </w:r>
          </w:p>
        </w:tc>
        <w:tc>
          <w:tcPr>
            <w:tcW w:w="1648" w:type="pct"/>
            <w:vAlign w:val="center"/>
          </w:tcPr>
          <w:p w14:paraId="35C77B79" w14:textId="77777777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Qingfeng He</w:t>
            </w:r>
          </w:p>
        </w:tc>
      </w:tr>
      <w:tr w:rsidR="00067C40" w:rsidRPr="00146259" w14:paraId="635189CD" w14:textId="77777777" w:rsidTr="00673858">
        <w:tc>
          <w:tcPr>
            <w:tcW w:w="662" w:type="pct"/>
            <w:vAlign w:val="center"/>
          </w:tcPr>
          <w:p w14:paraId="1163638E" w14:textId="2C6296E0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sz w:val="20"/>
                <w:szCs w:val="21"/>
              </w:rPr>
              <w:t>2025.5.21</w:t>
            </w:r>
          </w:p>
        </w:tc>
        <w:tc>
          <w:tcPr>
            <w:tcW w:w="2690" w:type="pct"/>
            <w:vAlign w:val="center"/>
          </w:tcPr>
          <w:p w14:paraId="0FE30BD5" w14:textId="13DA35FF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Clinical Pharmacology Considerations for Drugs Used in Immune System Diseases: Taking Belimumab as an Example</w:t>
            </w:r>
          </w:p>
        </w:tc>
        <w:tc>
          <w:tcPr>
            <w:tcW w:w="1648" w:type="pct"/>
            <w:vAlign w:val="center"/>
          </w:tcPr>
          <w:p w14:paraId="1449AFD7" w14:textId="77777777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Qingfeng He</w:t>
            </w:r>
          </w:p>
        </w:tc>
      </w:tr>
      <w:tr w:rsidR="00067C40" w:rsidRPr="00146259" w14:paraId="4E3AB50A" w14:textId="77777777" w:rsidTr="00673858">
        <w:tc>
          <w:tcPr>
            <w:tcW w:w="662" w:type="pct"/>
            <w:vAlign w:val="center"/>
          </w:tcPr>
          <w:p w14:paraId="4A2059EF" w14:textId="7BB5A9C1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sz w:val="20"/>
                <w:szCs w:val="21"/>
              </w:rPr>
              <w:t>2025.28</w:t>
            </w:r>
          </w:p>
        </w:tc>
        <w:tc>
          <w:tcPr>
            <w:tcW w:w="2690" w:type="pct"/>
            <w:vAlign w:val="center"/>
          </w:tcPr>
          <w:p w14:paraId="21DA38ED" w14:textId="355644AA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Clinical Pharmacology Considerations for Cancer Therapeutic Drugs (Part 1): Taking Pembrolizumab as an Example</w:t>
            </w:r>
          </w:p>
        </w:tc>
        <w:tc>
          <w:tcPr>
            <w:tcW w:w="1648" w:type="pct"/>
            <w:vAlign w:val="center"/>
          </w:tcPr>
          <w:p w14:paraId="4BC6AFCB" w14:textId="77777777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Qingfeng He</w:t>
            </w:r>
          </w:p>
        </w:tc>
      </w:tr>
      <w:tr w:rsidR="00067C40" w:rsidRPr="00146259" w14:paraId="003F4048" w14:textId="77777777" w:rsidTr="00673858">
        <w:tc>
          <w:tcPr>
            <w:tcW w:w="662" w:type="pct"/>
            <w:vAlign w:val="center"/>
          </w:tcPr>
          <w:p w14:paraId="3D401587" w14:textId="4F782B5E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sz w:val="20"/>
                <w:szCs w:val="21"/>
              </w:rPr>
              <w:t>2025.6.4</w:t>
            </w:r>
          </w:p>
        </w:tc>
        <w:tc>
          <w:tcPr>
            <w:tcW w:w="2690" w:type="pct"/>
            <w:vAlign w:val="center"/>
          </w:tcPr>
          <w:p w14:paraId="1A791448" w14:textId="4994FD1B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Clinical Pharmacology Considerations for Cancer Therapeutic Drugs (Part 2): Taking Zanubrutinib as an Example</w:t>
            </w:r>
          </w:p>
        </w:tc>
        <w:tc>
          <w:tcPr>
            <w:tcW w:w="1648" w:type="pct"/>
            <w:vAlign w:val="center"/>
          </w:tcPr>
          <w:p w14:paraId="320BD2F1" w14:textId="77777777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Qingfeng He</w:t>
            </w:r>
          </w:p>
        </w:tc>
      </w:tr>
      <w:tr w:rsidR="00067C40" w:rsidRPr="00146259" w14:paraId="0AADE91E" w14:textId="77777777" w:rsidTr="00673858">
        <w:tc>
          <w:tcPr>
            <w:tcW w:w="662" w:type="pct"/>
            <w:vAlign w:val="center"/>
          </w:tcPr>
          <w:p w14:paraId="1591AAD4" w14:textId="1BC31ADF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sz w:val="20"/>
                <w:szCs w:val="21"/>
              </w:rPr>
              <w:t>2025.6.11</w:t>
            </w:r>
          </w:p>
        </w:tc>
        <w:tc>
          <w:tcPr>
            <w:tcW w:w="2690" w:type="pct"/>
            <w:vAlign w:val="center"/>
          </w:tcPr>
          <w:p w14:paraId="2E66F4E4" w14:textId="73BEDC5B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Presentation</w:t>
            </w:r>
          </w:p>
        </w:tc>
        <w:tc>
          <w:tcPr>
            <w:tcW w:w="1648" w:type="pct"/>
            <w:vAlign w:val="center"/>
          </w:tcPr>
          <w:p w14:paraId="3ECDAD50" w14:textId="77777777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Qingfeng He</w:t>
            </w:r>
          </w:p>
        </w:tc>
      </w:tr>
      <w:tr w:rsidR="00067C40" w:rsidRPr="00146259" w14:paraId="1700EA14" w14:textId="77777777" w:rsidTr="00673858">
        <w:tc>
          <w:tcPr>
            <w:tcW w:w="662" w:type="pct"/>
            <w:vAlign w:val="center"/>
          </w:tcPr>
          <w:p w14:paraId="4CD4DC78" w14:textId="0FD38459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>
              <w:rPr>
                <w:rFonts w:ascii="Times New Roman" w:hAnsi="Times New Roman" w:cs="Times New Roman" w:hint="eastAsia"/>
                <w:sz w:val="20"/>
                <w:szCs w:val="21"/>
              </w:rPr>
              <w:t>2025.6.18</w:t>
            </w:r>
          </w:p>
        </w:tc>
        <w:tc>
          <w:tcPr>
            <w:tcW w:w="2690" w:type="pct"/>
            <w:vAlign w:val="center"/>
          </w:tcPr>
          <w:p w14:paraId="1D1AC6C1" w14:textId="55650D46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Presentation</w:t>
            </w:r>
          </w:p>
        </w:tc>
        <w:tc>
          <w:tcPr>
            <w:tcW w:w="1648" w:type="pct"/>
            <w:vAlign w:val="center"/>
          </w:tcPr>
          <w:p w14:paraId="2747A7D1" w14:textId="77777777" w:rsidR="00067C40" w:rsidRPr="00146259" w:rsidRDefault="00067C40" w:rsidP="00067C40">
            <w:pPr>
              <w:spacing w:line="160" w:lineRule="atLeast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146259">
              <w:rPr>
                <w:rFonts w:ascii="Times New Roman" w:hAnsi="Times New Roman" w:cs="Times New Roman"/>
                <w:sz w:val="20"/>
                <w:szCs w:val="21"/>
              </w:rPr>
              <w:t>Qingfeng He</w:t>
            </w:r>
          </w:p>
        </w:tc>
      </w:tr>
    </w:tbl>
    <w:p w14:paraId="71126E6F" w14:textId="77777777" w:rsidR="00920AFF" w:rsidRDefault="00920AFF"/>
    <w:sectPr w:rsidR="00920AFF" w:rsidSect="006B5748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80DD7" w14:textId="77777777" w:rsidR="006E4056" w:rsidRDefault="006E4056" w:rsidP="00013C9A">
      <w:r>
        <w:separator/>
      </w:r>
    </w:p>
  </w:endnote>
  <w:endnote w:type="continuationSeparator" w:id="0">
    <w:p w14:paraId="421C02A3" w14:textId="77777777" w:rsidR="006E4056" w:rsidRDefault="006E4056" w:rsidP="00013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3E569" w14:textId="77777777" w:rsidR="006E4056" w:rsidRDefault="006E4056" w:rsidP="00013C9A">
      <w:r>
        <w:separator/>
      </w:r>
    </w:p>
  </w:footnote>
  <w:footnote w:type="continuationSeparator" w:id="0">
    <w:p w14:paraId="2A88DEB3" w14:textId="77777777" w:rsidR="006E4056" w:rsidRDefault="006E4056" w:rsidP="00013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328E"/>
    <w:multiLevelType w:val="hybridMultilevel"/>
    <w:tmpl w:val="7E40CA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5B1090D"/>
    <w:multiLevelType w:val="hybridMultilevel"/>
    <w:tmpl w:val="C2C6DE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E2D73AD"/>
    <w:multiLevelType w:val="hybridMultilevel"/>
    <w:tmpl w:val="04126D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F501EDD"/>
    <w:multiLevelType w:val="hybridMultilevel"/>
    <w:tmpl w:val="96CA62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36B2223"/>
    <w:multiLevelType w:val="hybridMultilevel"/>
    <w:tmpl w:val="B8E021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50B764B"/>
    <w:multiLevelType w:val="hybridMultilevel"/>
    <w:tmpl w:val="E3909F9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82C0CCC"/>
    <w:multiLevelType w:val="hybridMultilevel"/>
    <w:tmpl w:val="538CA4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1376D49"/>
    <w:multiLevelType w:val="hybridMultilevel"/>
    <w:tmpl w:val="9A5436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1FF7BB4"/>
    <w:multiLevelType w:val="hybridMultilevel"/>
    <w:tmpl w:val="0A0E24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A26238C"/>
    <w:multiLevelType w:val="hybridMultilevel"/>
    <w:tmpl w:val="DCC4FE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F04560D"/>
    <w:multiLevelType w:val="hybridMultilevel"/>
    <w:tmpl w:val="DF4A94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F3D6F41"/>
    <w:multiLevelType w:val="hybridMultilevel"/>
    <w:tmpl w:val="D132F5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0591377"/>
    <w:multiLevelType w:val="hybridMultilevel"/>
    <w:tmpl w:val="FC5CD8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1996A13"/>
    <w:multiLevelType w:val="hybridMultilevel"/>
    <w:tmpl w:val="7488E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45E3EF8"/>
    <w:multiLevelType w:val="hybridMultilevel"/>
    <w:tmpl w:val="CE9A9E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5C202C1"/>
    <w:multiLevelType w:val="hybridMultilevel"/>
    <w:tmpl w:val="9FE0D6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6EA5C18"/>
    <w:multiLevelType w:val="hybridMultilevel"/>
    <w:tmpl w:val="94FABF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7BE3A70"/>
    <w:multiLevelType w:val="hybridMultilevel"/>
    <w:tmpl w:val="12324E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83F079F"/>
    <w:multiLevelType w:val="hybridMultilevel"/>
    <w:tmpl w:val="29C028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A0E5D5C"/>
    <w:multiLevelType w:val="hybridMultilevel"/>
    <w:tmpl w:val="BB66EC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AE05AE6"/>
    <w:multiLevelType w:val="hybridMultilevel"/>
    <w:tmpl w:val="F20091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5853E98"/>
    <w:multiLevelType w:val="hybridMultilevel"/>
    <w:tmpl w:val="3C82B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691717E"/>
    <w:multiLevelType w:val="hybridMultilevel"/>
    <w:tmpl w:val="7640EF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73B6E3B"/>
    <w:multiLevelType w:val="hybridMultilevel"/>
    <w:tmpl w:val="187CD45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8482D32"/>
    <w:multiLevelType w:val="hybridMultilevel"/>
    <w:tmpl w:val="061E2A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87207C0"/>
    <w:multiLevelType w:val="hybridMultilevel"/>
    <w:tmpl w:val="E85A7C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48AB00DD"/>
    <w:multiLevelType w:val="hybridMultilevel"/>
    <w:tmpl w:val="A7E0B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4AA44C9B"/>
    <w:multiLevelType w:val="hybridMultilevel"/>
    <w:tmpl w:val="13DAD7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4BE42E46"/>
    <w:multiLevelType w:val="hybridMultilevel"/>
    <w:tmpl w:val="F59021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4DDD4C42"/>
    <w:multiLevelType w:val="hybridMultilevel"/>
    <w:tmpl w:val="7F9633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2821E78"/>
    <w:multiLevelType w:val="hybridMultilevel"/>
    <w:tmpl w:val="151AC9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3BF04F2"/>
    <w:multiLevelType w:val="hybridMultilevel"/>
    <w:tmpl w:val="CA9A1E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3DD0380"/>
    <w:multiLevelType w:val="hybridMultilevel"/>
    <w:tmpl w:val="F93E50E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565A710A"/>
    <w:multiLevelType w:val="hybridMultilevel"/>
    <w:tmpl w:val="9BBC10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8992F16"/>
    <w:multiLevelType w:val="hybridMultilevel"/>
    <w:tmpl w:val="41D607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8FD2DE8"/>
    <w:multiLevelType w:val="hybridMultilevel"/>
    <w:tmpl w:val="8CFC05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5A8D2464"/>
    <w:multiLevelType w:val="hybridMultilevel"/>
    <w:tmpl w:val="8AD0ED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62E36172"/>
    <w:multiLevelType w:val="hybridMultilevel"/>
    <w:tmpl w:val="58923F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66790A33"/>
    <w:multiLevelType w:val="hybridMultilevel"/>
    <w:tmpl w:val="0D24A29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6CA17F4"/>
    <w:multiLevelType w:val="hybridMultilevel"/>
    <w:tmpl w:val="6794FD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67240CE6"/>
    <w:multiLevelType w:val="hybridMultilevel"/>
    <w:tmpl w:val="F86875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67E47459"/>
    <w:multiLevelType w:val="hybridMultilevel"/>
    <w:tmpl w:val="9CC833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6A12034B"/>
    <w:multiLevelType w:val="hybridMultilevel"/>
    <w:tmpl w:val="122EF5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6ABA3A4D"/>
    <w:multiLevelType w:val="hybridMultilevel"/>
    <w:tmpl w:val="D7CA0A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D4C4470"/>
    <w:multiLevelType w:val="hybridMultilevel"/>
    <w:tmpl w:val="7F4275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E504722"/>
    <w:multiLevelType w:val="hybridMultilevel"/>
    <w:tmpl w:val="49F24D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 w15:restartNumberingAfterBreak="0">
    <w:nsid w:val="715179BF"/>
    <w:multiLevelType w:val="hybridMultilevel"/>
    <w:tmpl w:val="EDFEE4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7" w15:restartNumberingAfterBreak="0">
    <w:nsid w:val="753A7294"/>
    <w:multiLevelType w:val="hybridMultilevel"/>
    <w:tmpl w:val="C910F2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79336D08"/>
    <w:multiLevelType w:val="hybridMultilevel"/>
    <w:tmpl w:val="37949A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79BC68BC"/>
    <w:multiLevelType w:val="hybridMultilevel"/>
    <w:tmpl w:val="A8A8E9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5"/>
  </w:num>
  <w:num w:numId="2">
    <w:abstractNumId w:val="42"/>
  </w:num>
  <w:num w:numId="3">
    <w:abstractNumId w:val="11"/>
  </w:num>
  <w:num w:numId="4">
    <w:abstractNumId w:val="0"/>
  </w:num>
  <w:num w:numId="5">
    <w:abstractNumId w:val="38"/>
  </w:num>
  <w:num w:numId="6">
    <w:abstractNumId w:val="8"/>
  </w:num>
  <w:num w:numId="7">
    <w:abstractNumId w:val="26"/>
  </w:num>
  <w:num w:numId="8">
    <w:abstractNumId w:val="36"/>
  </w:num>
  <w:num w:numId="9">
    <w:abstractNumId w:val="2"/>
  </w:num>
  <w:num w:numId="10">
    <w:abstractNumId w:val="28"/>
  </w:num>
  <w:num w:numId="11">
    <w:abstractNumId w:val="39"/>
  </w:num>
  <w:num w:numId="12">
    <w:abstractNumId w:val="46"/>
  </w:num>
  <w:num w:numId="13">
    <w:abstractNumId w:val="43"/>
  </w:num>
  <w:num w:numId="14">
    <w:abstractNumId w:val="30"/>
  </w:num>
  <w:num w:numId="15">
    <w:abstractNumId w:val="31"/>
  </w:num>
  <w:num w:numId="16">
    <w:abstractNumId w:val="34"/>
  </w:num>
  <w:num w:numId="17">
    <w:abstractNumId w:val="44"/>
  </w:num>
  <w:num w:numId="18">
    <w:abstractNumId w:val="47"/>
  </w:num>
  <w:num w:numId="19">
    <w:abstractNumId w:val="13"/>
  </w:num>
  <w:num w:numId="20">
    <w:abstractNumId w:val="20"/>
  </w:num>
  <w:num w:numId="21">
    <w:abstractNumId w:val="41"/>
  </w:num>
  <w:num w:numId="22">
    <w:abstractNumId w:val="5"/>
  </w:num>
  <w:num w:numId="23">
    <w:abstractNumId w:val="35"/>
  </w:num>
  <w:num w:numId="24">
    <w:abstractNumId w:val="23"/>
  </w:num>
  <w:num w:numId="25">
    <w:abstractNumId w:val="37"/>
  </w:num>
  <w:num w:numId="26">
    <w:abstractNumId w:val="1"/>
  </w:num>
  <w:num w:numId="27">
    <w:abstractNumId w:val="40"/>
  </w:num>
  <w:num w:numId="28">
    <w:abstractNumId w:val="27"/>
  </w:num>
  <w:num w:numId="29">
    <w:abstractNumId w:val="45"/>
  </w:num>
  <w:num w:numId="30">
    <w:abstractNumId w:val="6"/>
  </w:num>
  <w:num w:numId="31">
    <w:abstractNumId w:val="19"/>
  </w:num>
  <w:num w:numId="32">
    <w:abstractNumId w:val="33"/>
  </w:num>
  <w:num w:numId="33">
    <w:abstractNumId w:val="4"/>
  </w:num>
  <w:num w:numId="34">
    <w:abstractNumId w:val="3"/>
  </w:num>
  <w:num w:numId="35">
    <w:abstractNumId w:val="9"/>
  </w:num>
  <w:num w:numId="36">
    <w:abstractNumId w:val="16"/>
  </w:num>
  <w:num w:numId="37">
    <w:abstractNumId w:val="29"/>
  </w:num>
  <w:num w:numId="38">
    <w:abstractNumId w:val="49"/>
  </w:num>
  <w:num w:numId="39">
    <w:abstractNumId w:val="21"/>
  </w:num>
  <w:num w:numId="40">
    <w:abstractNumId w:val="7"/>
  </w:num>
  <w:num w:numId="41">
    <w:abstractNumId w:val="15"/>
  </w:num>
  <w:num w:numId="42">
    <w:abstractNumId w:val="32"/>
  </w:num>
  <w:num w:numId="43">
    <w:abstractNumId w:val="18"/>
  </w:num>
  <w:num w:numId="44">
    <w:abstractNumId w:val="22"/>
  </w:num>
  <w:num w:numId="45">
    <w:abstractNumId w:val="24"/>
  </w:num>
  <w:num w:numId="46">
    <w:abstractNumId w:val="10"/>
  </w:num>
  <w:num w:numId="47">
    <w:abstractNumId w:val="17"/>
  </w:num>
  <w:num w:numId="48">
    <w:abstractNumId w:val="12"/>
  </w:num>
  <w:num w:numId="49">
    <w:abstractNumId w:val="14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Y0sjA1MLE0M7MwNTFU0lEKTi0uzszPAykwqwUA5S45MiwAAAA="/>
  </w:docVars>
  <w:rsids>
    <w:rsidRoot w:val="00224B88"/>
    <w:rsid w:val="00013C9A"/>
    <w:rsid w:val="00024BE6"/>
    <w:rsid w:val="00062C63"/>
    <w:rsid w:val="00067C40"/>
    <w:rsid w:val="000A1303"/>
    <w:rsid w:val="00146259"/>
    <w:rsid w:val="00222D3E"/>
    <w:rsid w:val="00224B88"/>
    <w:rsid w:val="002652B1"/>
    <w:rsid w:val="00306B72"/>
    <w:rsid w:val="003213F1"/>
    <w:rsid w:val="003901A7"/>
    <w:rsid w:val="00397152"/>
    <w:rsid w:val="003D2D3D"/>
    <w:rsid w:val="00454D45"/>
    <w:rsid w:val="00673858"/>
    <w:rsid w:val="006B5748"/>
    <w:rsid w:val="006E4056"/>
    <w:rsid w:val="00920AFF"/>
    <w:rsid w:val="00A80A68"/>
    <w:rsid w:val="00C32410"/>
    <w:rsid w:val="00CE3325"/>
    <w:rsid w:val="00D5209C"/>
    <w:rsid w:val="00E12200"/>
    <w:rsid w:val="00EE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87E7"/>
  <w15:chartTrackingRefBased/>
  <w15:docId w15:val="{129032C3-2003-4275-BA83-5CA8B7F8B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3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3C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3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3C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417DB-FCC6-4FA5-B692-A23171ADD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 Lucas</dc:creator>
  <cp:keywords/>
  <dc:description/>
  <cp:lastModifiedBy>He Lucas</cp:lastModifiedBy>
  <cp:revision>3</cp:revision>
  <cp:lastPrinted>2024-02-28T07:14:00Z</cp:lastPrinted>
  <dcterms:created xsi:type="dcterms:W3CDTF">2024-12-30T04:24:00Z</dcterms:created>
  <dcterms:modified xsi:type="dcterms:W3CDTF">2024-12-30T04:30:00Z</dcterms:modified>
</cp:coreProperties>
</file>